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635A2" w:rsidR="002C2E29" w:rsidP="00E635A2" w:rsidRDefault="004033D8" w14:paraId="7F6961A1" w14:textId="77777777">
      <w:pPr>
        <w:jc w:val="right"/>
        <w:rPr>
          <w:rFonts w:cs="David"/>
          <w:b/>
          <w:bCs/>
          <w:sz w:val="20"/>
          <w:szCs w:val="20"/>
        </w:rPr>
      </w:pPr>
      <w:r w:rsidRPr="00E635A2">
        <w:rPr>
          <w:rFonts w:hint="cs" w:cs="David"/>
          <w:sz w:val="20"/>
          <w:szCs w:val="20"/>
          <w:rtl/>
        </w:rPr>
        <w:t xml:space="preserve">מספר פנימי: </w:t>
      </w:r>
      <w:bookmarkStart w:name="LGS_Internal_ID" w:id="0"/>
      <w:r>
        <w:rPr>
          <w:rFonts w:hint="cs" w:cs="David"/>
          <w:sz w:val="20"/>
          <w:szCs w:val="20"/>
          <w:rtl/>
        </w:rPr>
        <w:t>2156102</w:t>
      </w:r>
      <w:bookmarkEnd w:id="0"/>
    </w:p>
    <w:p w:rsidRPr="00DB7060" w:rsidR="00E13C27" w:rsidP="00A443CF" w:rsidRDefault="00E13C27" w14:paraId="7F6961A2" w14:textId="53D639AE">
      <w:pPr>
        <w:pStyle w:val="HeadHatzaotHok"/>
        <w:rPr>
          <w:sz w:val="28"/>
          <w:szCs w:val="28"/>
          <w:rtl/>
        </w:rPr>
      </w:pPr>
      <w:r w:rsidRPr="00DB7060">
        <w:rPr>
          <w:rFonts w:hint="cs"/>
          <w:sz w:val="28"/>
          <w:szCs w:val="28"/>
          <w:rtl/>
        </w:rPr>
        <w:t xml:space="preserve">הכנסת </w:t>
      </w:r>
      <w:bookmarkStart w:name="LGS_Knesset_Num" w:id="1"/>
      <w:r>
        <w:rPr>
          <w:rFonts w:hint="cs"/>
          <w:sz w:val="28"/>
          <w:szCs w:val="28"/>
          <w:rtl/>
        </w:rPr>
        <w:t>העשרים וארבע</w:t>
      </w:r>
      <w:bookmarkEnd w:id="1"/>
    </w:p>
    <w:p w:rsidRPr="00F67051" w:rsidR="00E13C27" w:rsidP="00E13C27" w:rsidRDefault="00E13C27" w14:paraId="7F6961A3" w14:textId="77777777">
      <w:pPr>
        <w:rPr>
          <w:rFonts w:cs="David"/>
          <w:b/>
          <w:bCs/>
          <w:sz w:val="26"/>
          <w:szCs w:val="26"/>
          <w:rtl/>
        </w:rPr>
      </w:pPr>
    </w:p>
    <w:p w:rsidR="00E13C27" w:rsidP="00930EFE" w:rsidRDefault="008F6665" w14:paraId="7F6961A6" w14:textId="77777777">
      <w:pPr>
        <w:pStyle w:val="David"/>
        <w:spacing w:line="360" w:lineRule="auto"/>
        <w:ind w:left="3544"/>
        <w:rPr>
          <w:b/>
          <w:bCs/>
          <w:rtl/>
        </w:rPr>
      </w:pPr>
      <w:bookmarkStart w:name="LGS_Initiators_List" w:id="2"/>
      <w:r>
        <w:rPr>
          <w:b/>
          <w:bCs/>
          <w:rtl/>
        </w:rPr>
        <w:t>יוזם:</w:t>
      </w:r>
      <w:r>
        <w:tab/>
      </w:r>
      <w:r>
        <w:rPr>
          <w:b/>
          <w:bCs/>
          <w:rtl/>
        </w:rPr>
        <w:t xml:space="preserve">      חבר הכנסת</w:t>
      </w:r>
      <w:bookmarkEnd w:id="2"/>
      <w:r w:rsidRPr="00F67051" w:rsidR="00B35784">
        <w:rPr>
          <w:b/>
          <w:bCs/>
        </w:rPr>
        <w:tab/>
      </w:r>
      <w:bookmarkStart w:name="LGS_PM_Names" w:id="3"/>
      <w:r>
        <w:rPr>
          <w:rFonts w:hint="cs"/>
          <w:b/>
          <w:bCs/>
          <w:rtl/>
        </w:rPr>
        <w:t>יצחק פינדרוס</w:t>
      </w:r>
      <w:bookmarkEnd w:id="3"/>
    </w:p>
    <w:p w:rsidRPr="00904591" w:rsidR="00904591" w:rsidP="0036422C" w:rsidRDefault="00266D86" w14:paraId="34DB4103" w14:textId="77777777">
      <w:pPr>
        <w:pStyle w:val="David"/>
        <w:spacing w:before="0" w:line="360" w:lineRule="auto"/>
        <w:ind w:left="3544"/>
        <w:rPr>
          <w:sz w:val="4"/>
          <w:szCs w:val="4"/>
          <w:rtl/>
        </w:rPr>
      </w:pPr>
      <w:r>
        <w:t>____</w:t>
      </w:r>
      <w:r w:rsidR="00E374F2">
        <w:t>__</w:t>
      </w:r>
      <w:r>
        <w:t>________________________________________</w:t>
      </w:r>
      <w:r w:rsidRPr="00E06736" w:rsidR="00E06736">
        <w:tab/>
      </w:r>
      <w:r w:rsidRPr="00E06736" w:rsidR="00E13C27">
        <w:rPr>
          <w:rFonts w:hint="cs"/>
          <w:rtl/>
        </w:rPr>
        <w:tab/>
      </w:r>
      <w:r w:rsidRPr="00E06736" w:rsidR="00E13C27">
        <w:rPr>
          <w:rFonts w:hint="cs"/>
          <w:rtl/>
        </w:rPr>
        <w:tab/>
      </w:r>
      <w:r w:rsidRPr="00E06736" w:rsidR="00E13C27">
        <w:rPr>
          <w:rFonts w:hint="cs"/>
          <w:rtl/>
        </w:rPr>
        <w:tab/>
      </w:r>
      <w:r w:rsidR="00904591">
        <w:t xml:space="preserve">           </w:t>
      </w:r>
    </w:p>
    <w:p w:rsidRPr="00E06736" w:rsidR="00E13C27" w:rsidP="004C1C0C" w:rsidRDefault="00904591" w14:paraId="7F6961AB" w14:textId="614EAF1A">
      <w:pPr>
        <w:pStyle w:val="David"/>
        <w:spacing w:before="0" w:line="240" w:lineRule="auto"/>
        <w:ind w:left="6424" w:firstLine="56"/>
        <w:rPr>
          <w:rtl/>
        </w:rPr>
      </w:pPr>
      <w:bookmarkStart w:name="Private_Number" w:id="4"/>
      <w:r>
        <w:rPr>
          <w:rFonts w:hint="cs"/>
          <w:rtl/>
        </w:rPr>
        <w:t>פ/119/24</w:t>
      </w:r>
      <w:bookmarkEnd w:id="4"/>
    </w:p>
    <w:p w:rsidR="00E13C27" w:rsidP="00E13C27" w:rsidRDefault="00E13C27" w14:paraId="7F6961AC" w14:textId="77777777">
      <w:pPr>
        <w:spacing w:before="0" w:line="360" w:lineRule="auto"/>
        <w:ind w:left="2880" w:firstLine="720"/>
        <w:rPr>
          <w:rFonts w:cs="David"/>
          <w:sz w:val="26"/>
          <w:szCs w:val="26"/>
          <w:rtl/>
        </w:rPr>
      </w:pPr>
    </w:p>
    <w:p w:rsidRPr="00F67051" w:rsidR="00E13C27" w:rsidP="0021633A" w:rsidRDefault="00A443CF" w14:paraId="7F6961AD" w14:textId="5EBBEB72">
      <w:pPr>
        <w:pStyle w:val="HeadHatzaotHok"/>
        <w:rPr>
          <w:rtl/>
        </w:rPr>
      </w:pPr>
      <w:bookmarkStart w:name="LGS_Subject" w:id="5"/>
      <w:r>
        <w:rPr>
          <w:rFonts w:hint="cs"/>
          <w:rtl/>
        </w:rPr>
        <w:t>הצעת חוק לתיקון פקודת מס הכנסה (הכרה בהוצאות עבודה מהבית בתקופת התפשטות נגיף הקורונה החדש) (הוראת שעה), התשפ"א–2021</w:t>
      </w:r>
      <w:bookmarkEnd w:id="5"/>
    </w:p>
    <w:p w:rsidR="00E13C27" w:rsidP="0021633A" w:rsidRDefault="00E13C27" w14:paraId="7F6961AE" w14:textId="77777777">
      <w:pPr>
        <w:pStyle w:val="HeadDivreiHesber"/>
        <w:spacing w:before="0" w:after="0"/>
        <w:rPr>
          <w:rtl/>
        </w:rPr>
      </w:pPr>
    </w:p>
    <w:tbl>
      <w:tblPr>
        <w:bidiVisual/>
        <w:tblW w:w="9641" w:type="dxa"/>
        <w:tblLayout w:type="fixed"/>
        <w:tblCellMar>
          <w:top w:w="57" w:type="dxa"/>
          <w:left w:w="0" w:type="dxa"/>
          <w:bottom w:w="57" w:type="dxa"/>
          <w:right w:w="0" w:type="dxa"/>
        </w:tblCellMar>
        <w:tblLook w:val="0000" w:firstRow="0" w:lastRow="0" w:firstColumn="0" w:lastColumn="0" w:noHBand="0" w:noVBand="0"/>
      </w:tblPr>
      <w:tblGrid>
        <w:gridCol w:w="1871"/>
        <w:gridCol w:w="624"/>
        <w:gridCol w:w="624"/>
        <w:gridCol w:w="624"/>
        <w:gridCol w:w="624"/>
        <w:gridCol w:w="624"/>
        <w:gridCol w:w="4650"/>
      </w:tblGrid>
      <w:tr w:rsidR="00E2054B" w:rsidTr="004C1C0C" w14:paraId="77B4369C" w14:textId="77777777">
        <w:trPr>
          <w:cantSplit/>
        </w:trPr>
        <w:tc>
          <w:tcPr>
            <w:tcW w:w="1871" w:type="dxa"/>
            <w:tcBorders>
              <w:top w:val="nil"/>
              <w:left w:val="nil"/>
              <w:bottom w:val="nil"/>
              <w:right w:val="nil"/>
            </w:tcBorders>
          </w:tcPr>
          <w:p w:rsidR="00E2054B" w:rsidP="00917690" w:rsidRDefault="00E2054B" w14:paraId="07E5FD17" w14:textId="77777777">
            <w:pPr>
              <w:pStyle w:val="TableSideHeading"/>
            </w:pPr>
            <w:r>
              <w:rPr>
                <w:sz w:val="26"/>
                <w:rtl/>
              </w:rPr>
              <w:t>תיקון סעיף 17</w:t>
            </w:r>
          </w:p>
        </w:tc>
        <w:tc>
          <w:tcPr>
            <w:tcW w:w="624" w:type="dxa"/>
            <w:tcBorders>
              <w:top w:val="nil"/>
              <w:left w:val="nil"/>
              <w:bottom w:val="nil"/>
              <w:right w:val="nil"/>
            </w:tcBorders>
          </w:tcPr>
          <w:p w:rsidR="00E2054B" w:rsidP="00917690" w:rsidRDefault="00E2054B" w14:paraId="1D2B0C70" w14:textId="77777777">
            <w:pPr>
              <w:pStyle w:val="TableText"/>
              <w:keepLines w:val="0"/>
            </w:pPr>
            <w:r>
              <w:rPr>
                <w:rFonts w:hint="cs"/>
                <w:sz w:val="26"/>
                <w:rtl/>
              </w:rPr>
              <w:t>1.</w:t>
            </w:r>
          </w:p>
        </w:tc>
        <w:tc>
          <w:tcPr>
            <w:tcW w:w="7146" w:type="dxa"/>
            <w:gridSpan w:val="5"/>
            <w:tcBorders>
              <w:top w:val="nil"/>
              <w:left w:val="nil"/>
              <w:bottom w:val="nil"/>
              <w:right w:val="nil"/>
            </w:tcBorders>
          </w:tcPr>
          <w:p w:rsidR="00E2054B" w:rsidP="00917690" w:rsidRDefault="00E2054B" w14:paraId="1788D731" w14:textId="77777777">
            <w:pPr>
              <w:pStyle w:val="TableBlock"/>
            </w:pPr>
            <w:r>
              <w:rPr>
                <w:sz w:val="26"/>
                <w:rtl/>
              </w:rPr>
              <w:t>בפקודת מס הכנסה</w:t>
            </w:r>
            <w:r w:rsidRPr="00A31998">
              <w:rPr>
                <w:rStyle w:val="a6"/>
                <w:rFonts w:ascii="David" w:hAnsi="David"/>
                <w:sz w:val="26"/>
                <w:rtl/>
              </w:rPr>
              <w:footnoteReference w:id="2"/>
            </w:r>
            <w:r>
              <w:rPr>
                <w:sz w:val="26"/>
                <w:rtl/>
              </w:rPr>
              <w:t xml:space="preserve"> (להלן – הפקודה), בסעיף 17, אחרי פסקה (15) יבוא:</w:t>
            </w:r>
          </w:p>
        </w:tc>
      </w:tr>
      <w:tr w:rsidR="00E2054B" w:rsidTr="004C1C0C" w14:paraId="021316DB" w14:textId="77777777">
        <w:tblPrEx>
          <w:tblLook w:val="01E0" w:firstRow="1" w:lastRow="1" w:firstColumn="1" w:lastColumn="1" w:noHBand="0" w:noVBand="0"/>
        </w:tblPrEx>
        <w:trPr>
          <w:cantSplit/>
        </w:trPr>
        <w:tc>
          <w:tcPr>
            <w:tcW w:w="1871" w:type="dxa"/>
          </w:tcPr>
          <w:p w:rsidR="00E2054B" w:rsidP="00917690" w:rsidRDefault="00E2054B" w14:paraId="579FE745" w14:textId="77777777">
            <w:pPr>
              <w:pStyle w:val="TableSideHeading"/>
              <w:keepLines w:val="0"/>
            </w:pPr>
          </w:p>
        </w:tc>
        <w:tc>
          <w:tcPr>
            <w:tcW w:w="624" w:type="dxa"/>
          </w:tcPr>
          <w:p w:rsidR="00E2054B" w:rsidP="00917690" w:rsidRDefault="00E2054B" w14:paraId="2C7831C9" w14:textId="77777777">
            <w:pPr>
              <w:pStyle w:val="TableText"/>
              <w:keepLines w:val="0"/>
            </w:pPr>
          </w:p>
        </w:tc>
        <w:tc>
          <w:tcPr>
            <w:tcW w:w="1872" w:type="dxa"/>
            <w:gridSpan w:val="3"/>
          </w:tcPr>
          <w:p w:rsidR="00E2054B" w:rsidP="00917690" w:rsidRDefault="00E2054B" w14:paraId="1A1ABF31" w14:textId="77777777">
            <w:pPr>
              <w:pStyle w:val="TableInnerSideHeading"/>
            </w:pPr>
            <w:r w:rsidRPr="008D683B">
              <w:rPr>
                <w:rtl/>
              </w:rPr>
              <w:t xml:space="preserve">"ניכוי </w:t>
            </w:r>
            <w:r>
              <w:rPr>
                <w:rFonts w:hint="cs"/>
                <w:rtl/>
              </w:rPr>
              <w:t>הוצאות בית לעובד מהבית בתקופת מגפת הקורונה</w:t>
            </w:r>
          </w:p>
        </w:tc>
        <w:tc>
          <w:tcPr>
            <w:tcW w:w="624" w:type="dxa"/>
          </w:tcPr>
          <w:p w:rsidR="00E2054B" w:rsidP="00917690" w:rsidRDefault="00E2054B" w14:paraId="0F25861B" w14:textId="77777777">
            <w:pPr>
              <w:pStyle w:val="TableText"/>
            </w:pPr>
            <w:r>
              <w:rPr>
                <w:sz w:val="26"/>
                <w:rtl/>
              </w:rPr>
              <w:t>(16)</w:t>
            </w:r>
          </w:p>
        </w:tc>
        <w:tc>
          <w:tcPr>
            <w:tcW w:w="4650" w:type="dxa"/>
          </w:tcPr>
          <w:p w:rsidR="00E2054B" w:rsidP="00917690" w:rsidRDefault="00E2054B" w14:paraId="2D968257" w14:textId="77777777">
            <w:pPr>
              <w:pStyle w:val="TableBlock"/>
            </w:pPr>
            <w:r>
              <w:rPr>
                <w:rFonts w:hint="cs"/>
                <w:rtl/>
              </w:rPr>
              <w:t>(א)</w:t>
            </w:r>
            <w:r>
              <w:rPr>
                <w:rtl/>
              </w:rPr>
              <w:tab/>
              <w:t>הוצאות בית עודפות שנגרמו</w:t>
            </w:r>
            <w:r>
              <w:rPr>
                <w:rFonts w:hint="cs"/>
                <w:rtl/>
              </w:rPr>
              <w:t xml:space="preserve"> ישירות</w:t>
            </w:r>
            <w:r>
              <w:rPr>
                <w:rtl/>
              </w:rPr>
              <w:t xml:space="preserve"> עקב עבודה מהבית</w:t>
            </w:r>
            <w:r>
              <w:rPr>
                <w:rFonts w:hint="cs"/>
                <w:rtl/>
              </w:rPr>
              <w:t xml:space="preserve">, </w:t>
            </w:r>
            <w:r>
              <w:rPr>
                <w:rtl/>
              </w:rPr>
              <w:t xml:space="preserve">בתקופת </w:t>
            </w:r>
            <w:r>
              <w:rPr>
                <w:rFonts w:hint="cs"/>
                <w:rtl/>
              </w:rPr>
              <w:t>התפשטות נגיף</w:t>
            </w:r>
            <w:r>
              <w:rPr>
                <w:rtl/>
              </w:rPr>
              <w:t xml:space="preserve"> הקורונה</w:t>
            </w:r>
            <w:r>
              <w:rPr>
                <w:rFonts w:hint="cs"/>
                <w:rtl/>
              </w:rPr>
              <w:t xml:space="preserve"> החדש; בפסקה זו </w:t>
            </w:r>
            <w:r>
              <w:rPr>
                <w:rtl/>
              </w:rPr>
              <w:t>–</w:t>
            </w:r>
            <w:r>
              <w:rPr>
                <w:rFonts w:hint="cs"/>
                <w:rtl/>
              </w:rPr>
              <w:t xml:space="preserve"> </w:t>
            </w:r>
            <w:r>
              <w:rPr>
                <w:rtl/>
              </w:rPr>
              <w:t xml:space="preserve">"תקופת </w:t>
            </w:r>
            <w:r>
              <w:rPr>
                <w:rFonts w:hint="cs"/>
                <w:rtl/>
              </w:rPr>
              <w:t>התפשטות נגיף</w:t>
            </w:r>
            <w:r>
              <w:rPr>
                <w:rtl/>
              </w:rPr>
              <w:t xml:space="preserve"> הקורונה</w:t>
            </w:r>
            <w:r>
              <w:rPr>
                <w:rFonts w:hint="cs"/>
                <w:rtl/>
              </w:rPr>
              <w:t xml:space="preserve"> החדש</w:t>
            </w:r>
            <w:r>
              <w:rPr>
                <w:rtl/>
              </w:rPr>
              <w:t xml:space="preserve">" – תקופה בה חלות הוראות או הגבלות על הגעה למקום העבודה לפי חוק לתיקון ולקיום תוקפן של תקנות שעת חירום (נגיף הקורונה החדש – הגבלת מספר העובדים במקום עבודה לשם צמצום התפשטות נגיף הקורונה החדש), </w:t>
            </w:r>
            <w:r>
              <w:rPr>
                <w:rFonts w:hint="cs"/>
                <w:rtl/>
              </w:rPr>
              <w:t>ה</w:t>
            </w:r>
            <w:r>
              <w:rPr>
                <w:rtl/>
              </w:rPr>
              <w:t>תש"ף</w:t>
            </w:r>
            <w:r>
              <w:rPr>
                <w:rFonts w:hint="cs"/>
                <w:rtl/>
              </w:rPr>
              <w:t>–</w:t>
            </w:r>
            <w:r>
              <w:rPr>
                <w:rtl/>
              </w:rPr>
              <w:t>2020</w:t>
            </w:r>
            <w:r w:rsidRPr="00A31998">
              <w:rPr>
                <w:rStyle w:val="a6"/>
                <w:rFonts w:ascii="David" w:hAnsi="David"/>
                <w:sz w:val="26"/>
                <w:rtl/>
              </w:rPr>
              <w:footnoteReference w:id="3"/>
            </w:r>
            <w:r>
              <w:rPr>
                <w:rtl/>
              </w:rPr>
              <w:t xml:space="preserve"> או </w:t>
            </w:r>
            <w:r>
              <w:rPr>
                <w:rFonts w:hint="cs"/>
                <w:rtl/>
              </w:rPr>
              <w:t xml:space="preserve">לפי </w:t>
            </w:r>
            <w:r>
              <w:rPr>
                <w:rtl/>
              </w:rPr>
              <w:t xml:space="preserve">צו בריאות העם (נגיף הקורונה החדש) (בידוד בית והוראות שונות) (הוראת שעה), </w:t>
            </w:r>
            <w:r>
              <w:rPr>
                <w:rFonts w:hint="cs"/>
                <w:rtl/>
              </w:rPr>
              <w:t>ה</w:t>
            </w:r>
            <w:r>
              <w:rPr>
                <w:rtl/>
              </w:rPr>
              <w:t>תש"ף</w:t>
            </w:r>
            <w:r>
              <w:rPr>
                <w:rFonts w:hint="cs"/>
                <w:rtl/>
              </w:rPr>
              <w:t>–</w:t>
            </w:r>
            <w:r>
              <w:rPr>
                <w:rtl/>
              </w:rPr>
              <w:t>2020</w:t>
            </w:r>
            <w:r w:rsidRPr="00A31998">
              <w:rPr>
                <w:rStyle w:val="a6"/>
                <w:rFonts w:ascii="David" w:hAnsi="David"/>
                <w:sz w:val="26"/>
              </w:rPr>
              <w:footnoteReference w:id="4"/>
            </w:r>
            <w:r>
              <w:rPr>
                <w:rFonts w:hint="cs"/>
                <w:rtl/>
              </w:rPr>
              <w:t xml:space="preserve">. </w:t>
            </w:r>
          </w:p>
        </w:tc>
      </w:tr>
      <w:tr w:rsidR="00E2054B" w:rsidTr="004C1C0C" w14:paraId="5A3DB730" w14:textId="77777777">
        <w:tblPrEx>
          <w:tblLook w:val="01E0" w:firstRow="1" w:lastRow="1" w:firstColumn="1" w:lastColumn="1" w:noHBand="0" w:noVBand="0"/>
        </w:tblPrEx>
        <w:trPr>
          <w:cantSplit/>
        </w:trPr>
        <w:tc>
          <w:tcPr>
            <w:tcW w:w="1871" w:type="dxa"/>
          </w:tcPr>
          <w:p w:rsidR="00E2054B" w:rsidP="00917690" w:rsidRDefault="00E2054B" w14:paraId="31607B78" w14:textId="77777777">
            <w:pPr>
              <w:pStyle w:val="TableSideHeading"/>
            </w:pPr>
          </w:p>
        </w:tc>
        <w:tc>
          <w:tcPr>
            <w:tcW w:w="624" w:type="dxa"/>
          </w:tcPr>
          <w:p w:rsidR="00E2054B" w:rsidP="00917690" w:rsidRDefault="00E2054B" w14:paraId="5D6D6F01" w14:textId="77777777">
            <w:pPr>
              <w:pStyle w:val="TableText"/>
            </w:pPr>
          </w:p>
        </w:tc>
        <w:tc>
          <w:tcPr>
            <w:tcW w:w="624" w:type="dxa"/>
          </w:tcPr>
          <w:p w:rsidR="00E2054B" w:rsidP="00917690" w:rsidRDefault="00E2054B" w14:paraId="4A4863FC" w14:textId="77777777">
            <w:pPr>
              <w:pStyle w:val="TableText"/>
            </w:pPr>
          </w:p>
        </w:tc>
        <w:tc>
          <w:tcPr>
            <w:tcW w:w="624" w:type="dxa"/>
          </w:tcPr>
          <w:p w:rsidR="00E2054B" w:rsidP="00917690" w:rsidRDefault="00E2054B" w14:paraId="5630A698" w14:textId="77777777">
            <w:pPr>
              <w:pStyle w:val="TableText"/>
            </w:pPr>
          </w:p>
        </w:tc>
        <w:tc>
          <w:tcPr>
            <w:tcW w:w="624" w:type="dxa"/>
          </w:tcPr>
          <w:p w:rsidR="00E2054B" w:rsidP="00917690" w:rsidRDefault="00E2054B" w14:paraId="2373EC36" w14:textId="77777777">
            <w:pPr>
              <w:pStyle w:val="TableText"/>
            </w:pPr>
          </w:p>
        </w:tc>
        <w:tc>
          <w:tcPr>
            <w:tcW w:w="624" w:type="dxa"/>
          </w:tcPr>
          <w:p w:rsidR="00E2054B" w:rsidP="00917690" w:rsidRDefault="00E2054B" w14:paraId="3139A909" w14:textId="77777777">
            <w:pPr>
              <w:pStyle w:val="TableText"/>
            </w:pPr>
          </w:p>
        </w:tc>
        <w:tc>
          <w:tcPr>
            <w:tcW w:w="4650" w:type="dxa"/>
          </w:tcPr>
          <w:p w:rsidR="00E2054B" w:rsidP="00917690" w:rsidRDefault="00E2054B" w14:paraId="0C169ACF" w14:textId="77777777">
            <w:pPr>
              <w:pStyle w:val="TableBlock"/>
            </w:pPr>
            <w:r>
              <w:rPr>
                <w:rFonts w:hint="cs"/>
                <w:rtl/>
              </w:rPr>
              <w:t>(ב)</w:t>
            </w:r>
            <w:r>
              <w:rPr>
                <w:rtl/>
              </w:rPr>
              <w:tab/>
            </w:r>
            <w:r>
              <w:rPr>
                <w:rFonts w:hint="cs"/>
                <w:rtl/>
              </w:rPr>
              <w:t>השר, באישור ועדת הכספים של הכנסת, רשאי לקבוע הוראות לעניין הוצאות הבית העודפות שיוכרו בניכוי וכן  תקרת התשלום המותר בניכוי בגין הוצאות בית עודפות שנגרמו עקב עבודה מהבית  לפי פסקה (א).</w:t>
            </w:r>
          </w:p>
        </w:tc>
      </w:tr>
      <w:tr w:rsidRPr="00C34DE2" w:rsidR="00E2054B" w:rsidTr="004C1C0C" w14:paraId="5364BF8F" w14:textId="77777777">
        <w:tblPrEx>
          <w:tblLook w:val="01E0" w:firstRow="1" w:lastRow="1" w:firstColumn="1" w:lastColumn="1" w:noHBand="0" w:noVBand="0"/>
        </w:tblPrEx>
        <w:trPr>
          <w:cantSplit/>
        </w:trPr>
        <w:tc>
          <w:tcPr>
            <w:tcW w:w="1871" w:type="dxa"/>
          </w:tcPr>
          <w:p w:rsidR="00E2054B" w:rsidP="00917690" w:rsidRDefault="00E2054B" w14:paraId="0CA98AED" w14:textId="77777777">
            <w:pPr>
              <w:pStyle w:val="TableSideHeading"/>
              <w:keepLines w:val="0"/>
            </w:pPr>
            <w:r>
              <w:rPr>
                <w:rtl/>
              </w:rPr>
              <w:t>תיקון סעיף 32</w:t>
            </w:r>
          </w:p>
        </w:tc>
        <w:tc>
          <w:tcPr>
            <w:tcW w:w="624" w:type="dxa"/>
          </w:tcPr>
          <w:p w:rsidR="00E2054B" w:rsidP="00917690" w:rsidRDefault="00E2054B" w14:paraId="5F435B72" w14:textId="77777777">
            <w:pPr>
              <w:pStyle w:val="TableText"/>
              <w:keepLines w:val="0"/>
            </w:pPr>
            <w:r>
              <w:rPr>
                <w:rtl/>
              </w:rPr>
              <w:t>2.</w:t>
            </w:r>
          </w:p>
        </w:tc>
        <w:tc>
          <w:tcPr>
            <w:tcW w:w="7146" w:type="dxa"/>
            <w:gridSpan w:val="5"/>
          </w:tcPr>
          <w:p w:rsidRPr="00C34DE2" w:rsidR="00E2054B" w:rsidP="00917690" w:rsidRDefault="00E2054B" w14:paraId="36180AD8" w14:textId="77777777">
            <w:pPr>
              <w:pStyle w:val="TableBlock"/>
            </w:pPr>
            <w:r w:rsidRPr="008D683B">
              <w:rPr>
                <w:rtl/>
              </w:rPr>
              <w:t xml:space="preserve">בסעיף 32(1) לפקודה, </w:t>
            </w:r>
            <w:r>
              <w:rPr>
                <w:rFonts w:hint="cs"/>
                <w:rtl/>
              </w:rPr>
              <w:t xml:space="preserve">אחרי </w:t>
            </w:r>
            <w:r w:rsidRPr="008D683B">
              <w:rPr>
                <w:rtl/>
              </w:rPr>
              <w:t>המילים "</w:t>
            </w:r>
            <w:r>
              <w:rPr>
                <w:rFonts w:hint="cs"/>
                <w:rtl/>
              </w:rPr>
              <w:t>לרבות הוצאות הבית</w:t>
            </w:r>
            <w:r w:rsidRPr="008D683B">
              <w:rPr>
                <w:rtl/>
              </w:rPr>
              <w:t>"</w:t>
            </w:r>
            <w:r>
              <w:rPr>
                <w:rFonts w:hint="cs"/>
                <w:rtl/>
              </w:rPr>
              <w:t xml:space="preserve"> יבוא "ולמעט הוצאות בית עודפות שנגרמו עקב עבודה מהבית"</w:t>
            </w:r>
            <w:r w:rsidRPr="008D683B">
              <w:rPr>
                <w:rtl/>
              </w:rPr>
              <w:t xml:space="preserve"> </w:t>
            </w:r>
          </w:p>
        </w:tc>
      </w:tr>
    </w:tbl>
    <w:p w:rsidR="004C1C0C" w:rsidP="002D1EE3" w:rsidRDefault="004C1C0C" w14:paraId="54353FDF" w14:textId="77777777">
      <w:pPr>
        <w:pStyle w:val="HeadDivreiHesber"/>
        <w:rPr>
          <w:rtl/>
        </w:rPr>
      </w:pPr>
    </w:p>
    <w:p w:rsidR="002D1EE3" w:rsidP="002D1EE3" w:rsidRDefault="002D1EE3" w14:paraId="7F6961CA" w14:textId="77777777">
      <w:pPr>
        <w:pStyle w:val="HeadDivreiHesber"/>
        <w:rPr>
          <w:rtl/>
        </w:rPr>
      </w:pPr>
      <w:r w:rsidRPr="0027450A">
        <w:rPr>
          <w:rFonts w:hint="cs"/>
          <w:rtl/>
        </w:rPr>
        <w:lastRenderedPageBreak/>
        <w:t>דברי הסבר</w:t>
      </w:r>
    </w:p>
    <w:p w:rsidR="00E2054B" w:rsidP="00E2054B" w:rsidRDefault="00E2054B" w14:paraId="421A5415" w14:textId="77777777">
      <w:pPr>
        <w:pStyle w:val="Hesber"/>
        <w:rPr>
          <w:rtl/>
        </w:rPr>
      </w:pPr>
      <w:r>
        <w:rPr>
          <w:rtl/>
        </w:rPr>
        <w:t>בעקבות התפרצות נגיף הקורונה החדש, הטילה ממשלת ישראל שורת הגבלות על מקומות העבודה, בין היתר, צמצום מספר העובדים במקום העבודה והוראה למעסיקים להעביר עובדים לעבודה מהבית.</w:t>
      </w:r>
    </w:p>
    <w:p w:rsidR="00E2054B" w:rsidP="00E2054B" w:rsidRDefault="00E2054B" w14:paraId="07187157" w14:textId="77777777">
      <w:pPr>
        <w:pStyle w:val="Hesber"/>
        <w:rPr>
          <w:rtl/>
        </w:rPr>
      </w:pPr>
      <w:r>
        <w:rPr>
          <w:rtl/>
        </w:rPr>
        <w:t>עבודה מהבית גורמת לעובד הוצאות נוספות שבימים כתיקונם, בהם העובד מועסק במקום העבודה, הן מושתתות על בית העסק, כגון הוצאות חשמל מוגברות – תאורה, מיזוג אוויר, מחשוב; הוצאות תקשורת ועוד. מעסיקים שרצו לשלם לעובדיהם תשלום כנגד ההוצאות, נאלצו לנכות מס מהתשלום, שכן לפי סעיף 32(1) לפקודת מס הכנסה, לא ניתן לנכות הוצאות הבית, גם אם הן הוצאו לצורך העבודה מהבית.</w:t>
      </w:r>
    </w:p>
    <w:p w:rsidR="00E2054B" w:rsidP="00E2054B" w:rsidRDefault="00E2054B" w14:paraId="4FC0C390" w14:textId="77777777">
      <w:pPr>
        <w:pStyle w:val="Hesber"/>
        <w:rPr>
          <w:rtl/>
        </w:rPr>
      </w:pPr>
      <w:r>
        <w:rPr>
          <w:rtl/>
        </w:rPr>
        <w:t xml:space="preserve">בהצעת חוק זו, מוצע לקבוע כי בתקופת התפשטות  נגיף הקורונה החדש, מעסיק יוכל לשלם לעובד בגין ההוצאות שהוציא על העבודה מהבית מבלי שינוכה מס מהתשלום הנוסף. כן מוצע כי שר האוצר יהיה רשאי לקבוע, האישור ועדת הכספים לקבוע הוראות לעניין הוצאות הבית העודפות שיוכרו בניכוי וכן את תקרת התשלום בגין העבודה מהבית, זאת במטרה למנוע עיוותים. </w:t>
      </w:r>
    </w:p>
    <w:p w:rsidR="006603D4" w:rsidP="00E2054B" w:rsidRDefault="00E2054B" w14:paraId="135B53E0" w14:textId="77777777">
      <w:pPr>
        <w:pStyle w:val="Hesber"/>
        <w:rPr>
          <w:rtl/>
        </w:rPr>
      </w:pPr>
      <w:r>
        <w:rPr>
          <w:rtl/>
        </w:rPr>
        <w:t xml:space="preserve">יצוין, כי עוד טרם התפרצות נגיף הקורונה המגמה הייתה לעודד עבודה מהבית, שכן מעבר לעבודה מרחוק מפחית את הגודש בכבישים, את זיהום האוויר, חוסך זמן יקר ומאפשר השתלבות בשוק העבודה למגוון אוכלוסיות בעלות מוגבלות בניידות או תושבי פריפריה. כמו כן, לפי נתוני הלמ"ס, ישראל נמצאת במחצית הנמוכה של מדינות אירופה בשיעור העבודה מהבית והיא מקדימה בעיקר מדינות ממזרח היבשת, טורקיה ויוון. </w:t>
      </w:r>
    </w:p>
    <w:p w:rsidR="00E13C27" w:rsidP="004C1C0C" w:rsidRDefault="006603D4" w14:paraId="7F6961CB" w14:textId="677BDF54">
      <w:pPr>
        <w:pStyle w:val="Hesber"/>
        <w:rPr>
          <w:rtl/>
        </w:rPr>
      </w:pPr>
      <w:r>
        <w:rPr>
          <w:rFonts w:hint="cs"/>
          <w:rtl/>
        </w:rPr>
        <w:t>הצעת חוק זהה הונחה על שולחן הכנסת ה</w:t>
      </w:r>
      <w:r w:rsidR="004C1C0C">
        <w:rPr>
          <w:rFonts w:hint="cs"/>
          <w:rtl/>
        </w:rPr>
        <w:t>עשרים ושלוש</w:t>
      </w:r>
      <w:r>
        <w:rPr>
          <w:rFonts w:hint="cs"/>
          <w:rtl/>
        </w:rPr>
        <w:t xml:space="preserve"> על ידי חבר הכנסת יצחק פינדרוס (</w:t>
      </w:r>
      <w:r w:rsidRPr="006603D4">
        <w:rPr>
          <w:rtl/>
        </w:rPr>
        <w:t>פ/1883/23</w:t>
      </w:r>
      <w:r w:rsidR="004C1C0C">
        <w:rPr>
          <w:rFonts w:hint="cs"/>
          <w:rtl/>
        </w:rPr>
        <w:t xml:space="preserve">), </w:t>
      </w:r>
      <w:r w:rsidR="004040C9">
        <w:rPr>
          <w:rFonts w:hint="cs"/>
          <w:rtl/>
        </w:rPr>
        <w:t>ולפיכך לא נבדקה מחדש על ידי הלשכה המשפטית של הכנסת.</w:t>
      </w:r>
      <w:bookmarkStart w:name="_GoBack" w:id="6"/>
      <w:bookmarkEnd w:id="6"/>
      <w:r w:rsidR="004C1C0C">
        <w:rPr>
          <w:rtl/>
        </w:rPr>
        <w:t xml:space="preserve"> </w:t>
      </w:r>
    </w:p>
    <w:p>
      <w:pPr>
        <w:jc w:val="left"/>
        <w:spacing w:before="0" w:after="0" w:line="276" w:lineRule="auto"/>
      </w:pPr>
      <w:bookmarkStart w:name="selectedDocDateB" w:id="9"/>
      <w:bookmarkEnd w:id="9"/>
      <w:r/>
      <w:p>
        <w:pPr>
          <w:jc w:val="left"/>
          <w:spacing w:before="0" w:after="0" w:line="360" w:lineRule="auto"/>
        </w:pPr>
        <w:r>
          <w:rPr>
            <w:rtl/>
            <w:rFonts w:hint="cs" w:ascii="David" w:hAnsi="David" w:eastAsia="David" w:cs="David"/>
            <w:sz w:val="26"/>
            <w:szCs w:val="26"/>
          </w:rPr>
          <w:t>--------------------------------</w:t>
        </w:r>
      </w:p>
      <w:p>
        <w:pPr>
          <w:jc w:val="left"/>
          <w:spacing w:before="0" w:after="0" w:line="360" w:lineRule="auto"/>
        </w:pPr>
        <w:r>
          <w:rPr>
            <w:rtl/>
            <w:rFonts w:hint="cs" w:ascii="David" w:hAnsi="David" w:eastAsia="David" w:cs="David"/>
            <w:sz w:val="26"/>
            <w:szCs w:val="26"/>
          </w:rPr>
          <w:t>הוגשה ליו"ר הכנסת והסגנים</w:t>
        </w:r>
      </w:p>
      <w:p>
        <w:pPr>
          <w:jc w:val="left"/>
          <w:spacing w:before="0" w:after="0" w:line="360" w:lineRule="auto"/>
        </w:pPr>
        <w:r>
          <w:rPr>
            <w:rtl/>
            <w:rFonts w:hint="cs" w:ascii="David" w:hAnsi="David" w:eastAsia="David" w:cs="David"/>
            <w:sz w:val="26"/>
            <w:szCs w:val="26"/>
          </w:rPr>
          <w:t>והונחה על שולחן הכנסת ביום</w:t>
        </w:r>
      </w:p>
      <w:p>
        <w:pPr>
          <w:jc w:val="left"/>
          <w:spacing w:before="0" w:after="0" w:line="360" w:lineRule="auto"/>
        </w:pPr>
        <w:r>
          <w:rPr>
            <w:rtl/>
            <w:rFonts w:hint="cs" w:ascii="David" w:hAnsi="David" w:eastAsia="David" w:cs="David"/>
            <w:sz w:val="26"/>
            <w:szCs w:val="26"/>
          </w:rPr>
          <w:t xml:space="preserve">כ"א באייר התשפ"א</w:t>
          <w:t xml:space="preserve"> (03.05.2021) </w:t>
        </w:r>
      </w:p>
    </w:p>
    <w:sectPr w:rsidR="00E13C27"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4C1C0C">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5B15A88A" w14:textId="77777777" w:rsidR="00E2054B" w:rsidRDefault="00E2054B" w:rsidP="00E2054B">
      <w:pPr>
        <w:pStyle w:val="a4"/>
      </w:pPr>
      <w:r>
        <w:rPr>
          <w:rStyle w:val="a6"/>
        </w:rPr>
        <w:footnoteRef/>
      </w:r>
      <w:r>
        <w:rPr>
          <w:sz w:val="20"/>
          <w:rtl/>
        </w:rPr>
        <w:t xml:space="preserve"> דיני מדינת ישראל, נוסח חדש 6, עמ' 120.</w:t>
      </w:r>
    </w:p>
  </w:footnote>
  <w:footnote w:id="3">
    <w:p w14:paraId="68EF9CEF" w14:textId="77777777" w:rsidR="00E2054B" w:rsidRDefault="00E2054B" w:rsidP="00E2054B">
      <w:pPr>
        <w:pStyle w:val="a4"/>
        <w:rPr>
          <w:rtl/>
        </w:rPr>
      </w:pPr>
      <w:r>
        <w:rPr>
          <w:rStyle w:val="a6"/>
        </w:rPr>
        <w:footnoteRef/>
      </w:r>
      <w:r>
        <w:rPr>
          <w:rtl/>
        </w:rPr>
        <w:t xml:space="preserve"> </w:t>
      </w:r>
      <w:r>
        <w:rPr>
          <w:rFonts w:hint="cs"/>
          <w:rtl/>
        </w:rPr>
        <w:t>ס"ח התש"ף, עמ' 108.</w:t>
      </w:r>
    </w:p>
  </w:footnote>
  <w:footnote w:id="4">
    <w:p w14:paraId="4B645EC1" w14:textId="77777777" w:rsidR="00E2054B" w:rsidRDefault="00E2054B" w:rsidP="00E2054B">
      <w:pPr>
        <w:pStyle w:val="a4"/>
        <w:rPr>
          <w:rtl/>
        </w:rPr>
      </w:pPr>
      <w:r>
        <w:rPr>
          <w:rStyle w:val="a6"/>
        </w:rPr>
        <w:footnoteRef/>
      </w:r>
      <w:r>
        <w:rPr>
          <w:rtl/>
        </w:rPr>
        <w:t xml:space="preserve"> </w:t>
      </w:r>
      <w:r>
        <w:rPr>
          <w:rFonts w:hint="cs"/>
          <w:rtl/>
        </w:rPr>
        <w:t>ק"ת התש"ף, עמ' 516.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40C9"/>
    <w:rsid w:val="004073F0"/>
    <w:rsid w:val="00412A7D"/>
    <w:rsid w:val="00416B4D"/>
    <w:rsid w:val="00417CFC"/>
    <w:rsid w:val="004A06DC"/>
    <w:rsid w:val="004B24ED"/>
    <w:rsid w:val="004B6625"/>
    <w:rsid w:val="004C1C0C"/>
    <w:rsid w:val="004D2D82"/>
    <w:rsid w:val="004D3876"/>
    <w:rsid w:val="004E4552"/>
    <w:rsid w:val="004E6CDF"/>
    <w:rsid w:val="00553C9D"/>
    <w:rsid w:val="00562A66"/>
    <w:rsid w:val="005B064E"/>
    <w:rsid w:val="005D51AE"/>
    <w:rsid w:val="0062674B"/>
    <w:rsid w:val="006363B2"/>
    <w:rsid w:val="00644940"/>
    <w:rsid w:val="006603D4"/>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2054B"/>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2EF2ADD6-D082-4D00-94F0-3AC09CBF6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E2054B"/>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BE13442BF316646AF5951F2A6F4E844" ma:contentTypeVersion="" ma:contentTypeDescription="צור מסמך חדש." ma:contentTypeScope="" ma:versionID="2599a629fc4dbd0c6f3d32642fd76758">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737DA76-0921-42E1-8AE2-EABB0505B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E7342536-CA5A-403F-A255-C7977FCEF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376</Words>
  <Characters>2147</Characters>
  <Application>Microsoft Office Word</Application>
  <DocSecurity>0</DocSecurity>
  <Lines>17</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2518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טליה דניאלה ווייס עמר</cp:lastModifiedBy>
  <cp:revision>7</cp:revision>
  <cp:lastPrinted>2021-04-12T14:37:00Z</cp:lastPrinted>
  <dcterms:created xsi:type="dcterms:W3CDTF">2015-04-20T09:58:00Z</dcterms:created>
  <dcterms:modified xsi:type="dcterms:W3CDTF">2021-04-21T06:56:00Z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0x010100ABE13442BF316646AF5951F2A6F4E844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2156102</vt:r8>
  </property>
</Properties>
</file>